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</w:rPr>
        <w:t>ТЕМА 12. УПРАВЛЕНИЕ СТРАТЕГИЧЕСКИМИ ИЗМЕНЕНИЯМИ</w:t>
      </w: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</w:rPr>
        <w:t xml:space="preserve">1.Сущность стратегических изменений и её основная задачи. Управление проведением изменений. Исследование стратегических изменений. </w:t>
      </w: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Изменение - это постоянный/ступенчатый процесс перевода организации на новую ступень с использованием существующих идей и концепций. Нововведение - процесс выработки новых идей и концепций и применение их в условиях данной организации. Преобразование - это процесс быстрого фундаментального изменения в методах работы организации, вызванный резко меняющимися условиями обстановки.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Традиционно стратегическое изменение представлялось как нечастое, иногда однократное, крупномасштабное изменение. Однако в последнее время стратегическое развитие организации рассматривается как более непрерывный эволюционный процесс, в котором одно стратегическое изменение создает необходимость в других изменениях. Ясно, однако, что фундаментальные стратегические изменения в жизни организации относительно редки, в то время как ступенчатое изменение (которое может по своей сути быть стратегическим) является процессом, который возникает гораздо чаще. Наиболее типично то, что стратегия возникает за счет постепенных/ступенчатых перемен.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Таким образом, вносимые организацией изменения с целью содействия адаптации и обеспечения выживания, могут быть широко классифицированы по их масштабам (то есть в какой степени они являются постепенными/ступенчатыми или фундаментальными/революционными). Постепенное/ступенчатое изменение - это серия текущих устойчивых движений вперед, которые позволяют организации поддерживать свое равновесие и деятельность в нормальном состоянии, и обычно влияют только на отдельные части системы организации в конкретной точке в данное время. С другой стороны, фундаментальное революционное изменение является гораздо более масштабным процессом, который приводит к преобразованию всей системы организации. Эти различия сопоставляются на рис. 5.1.</w:t>
      </w:r>
    </w:p>
    <w:tbl>
      <w:tblPr>
        <w:tblW w:w="9064" w:type="dxa"/>
        <w:jc w:val="center"/>
        <w:tblBorders>
          <w:top w:val="outset" w:sz="6" w:space="0" w:color="E3EFF9"/>
          <w:left w:val="outset" w:sz="6" w:space="0" w:color="E3EFF9"/>
          <w:bottom w:val="outset" w:sz="6" w:space="0" w:color="E3EFF9"/>
          <w:right w:val="outset" w:sz="6" w:space="0" w:color="E3EFF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9"/>
        <w:gridCol w:w="4345"/>
      </w:tblGrid>
      <w:tr w:rsidR="001B059E" w:rsidRPr="00D10148" w:rsidTr="001D2A64">
        <w:trPr>
          <w:jc w:val="center"/>
        </w:trPr>
        <w:tc>
          <w:tcPr>
            <w:tcW w:w="2603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shd w:val="clear" w:color="auto" w:fill="E3EFF9"/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Признаки постепенного/ ступенчатого изменения</w:t>
            </w:r>
          </w:p>
        </w:tc>
        <w:tc>
          <w:tcPr>
            <w:tcW w:w="2397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shd w:val="clear" w:color="auto" w:fill="E3EFF9"/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Признаки фундаментального/ революционного изменения</w:t>
            </w:r>
          </w:p>
        </w:tc>
      </w:tr>
      <w:tr w:rsidR="001B059E" w:rsidRPr="00D10148" w:rsidTr="001D2A64">
        <w:trPr>
          <w:jc w:val="center"/>
        </w:trPr>
        <w:tc>
          <w:tcPr>
            <w:tcW w:w="2603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Часто возникает в жизни организации</w:t>
            </w:r>
          </w:p>
        </w:tc>
        <w:tc>
          <w:tcPr>
            <w:tcW w:w="2397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Возникает в жизни организации нечасто</w:t>
            </w:r>
          </w:p>
        </w:tc>
      </w:tr>
      <w:tr w:rsidR="001B059E" w:rsidRPr="00D10148" w:rsidTr="001D2A64">
        <w:trPr>
          <w:jc w:val="center"/>
        </w:trPr>
        <w:tc>
          <w:tcPr>
            <w:tcW w:w="2603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Серии устойчивых движений вперед</w:t>
            </w:r>
          </w:p>
        </w:tc>
        <w:tc>
          <w:tcPr>
            <w:tcW w:w="2397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Полное изменение</w:t>
            </w:r>
          </w:p>
        </w:tc>
      </w:tr>
      <w:tr w:rsidR="001B059E" w:rsidRPr="00D10148" w:rsidTr="001D2A64">
        <w:trPr>
          <w:jc w:val="center"/>
        </w:trPr>
        <w:tc>
          <w:tcPr>
            <w:tcW w:w="2603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Влияет на отдельные части системы организации</w:t>
            </w:r>
          </w:p>
        </w:tc>
        <w:tc>
          <w:tcPr>
            <w:tcW w:w="2397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Влияет на всю систему организации</w:t>
            </w:r>
          </w:p>
        </w:tc>
      </w:tr>
    </w:tbl>
    <w:p w:rsidR="001B059E" w:rsidRPr="00D10148" w:rsidRDefault="001B059E" w:rsidP="001B059E">
      <w:pPr>
        <w:pStyle w:val="a4"/>
        <w:spacing w:before="0" w:beforeAutospacing="0" w:after="0" w:afterAutospacing="0"/>
        <w:jc w:val="both"/>
        <w:rPr>
          <w:i/>
          <w:iCs/>
        </w:rPr>
      </w:pP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  <w:rPr>
          <w:i/>
          <w:iCs/>
        </w:rPr>
      </w:pPr>
      <w:r w:rsidRPr="00D10148">
        <w:rPr>
          <w:i/>
          <w:iCs/>
        </w:rPr>
        <w:t>Рис. 5.1 Виды изменений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  <w:rPr>
          <w:i/>
          <w:iCs/>
        </w:rPr>
      </w:pP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Каждый их этих видов изменения определяется следующим образом:</w:t>
      </w:r>
    </w:p>
    <w:p w:rsidR="001B059E" w:rsidRPr="00D10148" w:rsidRDefault="001B059E" w:rsidP="001B059E">
      <w:pPr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Преемственное: Это период, в ходе которого установленные стратегии остаются неизменными за исключением минимальных модификаций.</w:t>
      </w:r>
    </w:p>
    <w:p w:rsidR="001B059E" w:rsidRPr="00D10148" w:rsidRDefault="001B059E" w:rsidP="001B059E">
      <w:pPr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Ступенчатое: Подразумевает постепенное изменение в стратегиях по частям или систематически.</w:t>
      </w:r>
    </w:p>
    <w:p w:rsidR="001B059E" w:rsidRPr="00D10148" w:rsidRDefault="001B059E" w:rsidP="001B059E">
      <w:pPr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Колебательное: Включает изменения стратегии, которые не имеют конкретной цели или направленности</w:t>
      </w:r>
    </w:p>
    <w:p w:rsidR="001B059E" w:rsidRPr="00D10148" w:rsidRDefault="001B059E" w:rsidP="001B059E">
      <w:pPr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Глобальное: Относится к стратегическому изменению революционной или преобразовательной сущности за конкретный период времени.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 xml:space="preserve">Ни одна организация не может эффективно функционировать, если в ней часто производятся фундаментальные изменения стратегии. Наиболее реально, что этого вообще не понадобится, так как обстановка меняется не так уж быстро. Тем не менее, Джонсон и Скулз предупреждают, что изменения обстановки не всегда могут быть достаточно постепенными для того, чтобы хватило ступенчатых изменений. Поэтому, если ступенчатые изменения не успевают за изменениями обстановки, организация может </w:t>
      </w:r>
      <w:r w:rsidRPr="00D10148">
        <w:lastRenderedPageBreak/>
        <w:t>отстать от последних, что со временем потребует более фундаментальных/революционных стратегических изменений.</w:t>
      </w:r>
    </w:p>
    <w:p w:rsidR="001B059E" w:rsidRPr="00D10148" w:rsidRDefault="001B059E" w:rsidP="001B059E">
      <w:pPr>
        <w:pStyle w:val="3"/>
        <w:spacing w:before="0"/>
        <w:jc w:val="both"/>
        <w:rPr>
          <w:rFonts w:ascii="Times New Roman" w:hAnsi="Times New Roman"/>
          <w:color w:val="auto"/>
        </w:rPr>
      </w:pPr>
      <w:r w:rsidRPr="00D10148">
        <w:rPr>
          <w:rFonts w:ascii="Times New Roman" w:hAnsi="Times New Roman"/>
          <w:color w:val="auto"/>
        </w:rPr>
        <w:t>Виды стратегического изменения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После того как мы определили значение термина "стратегические изменения", приведем примеры стратегических типов изменений. Дафт (1992 г) приводит полезную классификацию различных типов стратегических изменений, которые организация может предпринимать для приспособления и выживания на рынке. Существуют четыре типа изменений: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1. Технологические изменения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Связаны с процессом производства в организации и включают базу знаний и навыков, которые обеспечивают организации отличающие ее от конкурентов возможности. Эти изменения направлены на то, чтобы сделать производство более эффективным или увеличить его объем. Изменения в технологии включают способы изготовления продукции и оказания услуг. Сюда входят методы работы, оборудование и процесс работы.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2. Изменения в продукции и услугах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Относятся к выпуску организацией продукции или к оказанию ею услуг. Новая продукция включает совершенно новые продукты или же модификации существующих, существенно влияющие на рыночные возможности.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3. Структурные и системные изменения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Связаны с действующей в организации административной методологией. Изменения в этой сфере включают структурные изменения, изменения в политике и системе управления.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4. Изменения в персонале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Относятся к изменениям в ценностях, подходах, квалификации и опыте работающих главным образом для того, чтобы они наращивали усилия для достижения целей организации.</w:t>
      </w:r>
    </w:p>
    <w:p w:rsidR="001B059E" w:rsidRPr="00D10148" w:rsidRDefault="001B059E" w:rsidP="001B059E">
      <w:pPr>
        <w:pStyle w:val="3"/>
        <w:spacing w:before="0"/>
        <w:jc w:val="both"/>
        <w:rPr>
          <w:rFonts w:ascii="Times New Roman" w:hAnsi="Times New Roman"/>
          <w:color w:val="auto"/>
        </w:rPr>
      </w:pPr>
      <w:r w:rsidRPr="00D10148">
        <w:rPr>
          <w:rFonts w:ascii="Times New Roman" w:hAnsi="Times New Roman"/>
          <w:color w:val="auto"/>
        </w:rPr>
        <w:t>Стадии реализации стратегического изменения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Коттер и Шлезингер (1979 г.) предполагают, что успешная разработка и внедрение изменения могут быть значительно облегчены за счет следующего процесса: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Анализ текущей ситуации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Здесь необходимо определить, где находятся возможные причины проблем, которые вызывают изменения, и темпы, с которыми они должны быть разрешены. Необходимо также выявить пути использования возможностей и затем определить все необходимые изменения и установить их результаты и влияния.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Анализ факторов ситуации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Сосредоточивается на том, что Боуман и Эш (1987 г) классифицируют как заданные и незаданные факторы.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Заданные факторы - это те, которые связаны с данным конкретным изменением. Они включают:</w:t>
      </w:r>
    </w:p>
    <w:p w:rsidR="001B059E" w:rsidRPr="00D10148" w:rsidRDefault="001B059E" w:rsidP="001B059E">
      <w:pPr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набор соответствующих данных, необходимых для разработки и внедрения изменения;</w:t>
      </w:r>
    </w:p>
    <w:p w:rsidR="001B059E" w:rsidRPr="00D10148" w:rsidRDefault="001B059E" w:rsidP="001B059E">
      <w:pPr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темпы, с которыми должно вводиться изменение;</w:t>
      </w:r>
    </w:p>
    <w:p w:rsidR="001B059E" w:rsidRPr="00D10148" w:rsidRDefault="001B059E" w:rsidP="001B059E">
      <w:pPr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ресурсы, имеющиеся для проведения изменения;</w:t>
      </w:r>
    </w:p>
    <w:p w:rsidR="001B059E" w:rsidRPr="00D10148" w:rsidRDefault="001B059E" w:rsidP="001B059E">
      <w:pPr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размер обязательств, необходимых для того, чтобы изменения были приняты и внедрены;</w:t>
      </w:r>
    </w:p>
    <w:p w:rsidR="001B059E" w:rsidRPr="00D10148" w:rsidRDefault="001B059E" w:rsidP="001B059E">
      <w:pPr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формирование мнения о вероятных реакциях на данное конкретное изменение.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Незаданные факторы - это те, которые не связаны с данным конкретным изменением, а являются относительно постоянными во времени. Такие факторы включают:</w:t>
      </w:r>
    </w:p>
    <w:p w:rsidR="001B059E" w:rsidRPr="00D10148" w:rsidRDefault="001B059E" w:rsidP="001B059E">
      <w:pPr>
        <w:numPr>
          <w:ilvl w:val="0"/>
          <w:numId w:val="4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существующие нормы относительно обязательств;</w:t>
      </w:r>
    </w:p>
    <w:p w:rsidR="001B059E" w:rsidRPr="00D10148" w:rsidRDefault="001B059E" w:rsidP="001B059E">
      <w:pPr>
        <w:numPr>
          <w:ilvl w:val="0"/>
          <w:numId w:val="4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отношение изменяемого фактора к цели изменения;</w:t>
      </w:r>
    </w:p>
    <w:p w:rsidR="001B059E" w:rsidRPr="00D10148" w:rsidRDefault="001B059E" w:rsidP="001B059E">
      <w:pPr>
        <w:numPr>
          <w:ilvl w:val="0"/>
          <w:numId w:val="4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стиль руководства лица, проводящего изменение.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Выбор стратегии изменения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lastRenderedPageBreak/>
        <w:t>Решение о стратегии должно согласовываться с выводами, полученными в результате анализа факторов и текущей ситуации.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Контроль за реализацией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Помогает быстро выявить неожиданные проблемы и реагировать на них. Также позволяет оценить успешность или неудачу изменения стратегии и извлечь уроки для использования в будущих программах изменения.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И наконец, внедрение является, пожалуй, наиболее фундаментальным компонентом стратегического управления, и поэтому каждый шаг в формировании стратегии, оценке и выборе должен осуществляться с полным учетом потребностей реализации.</w:t>
      </w:r>
    </w:p>
    <w:p w:rsidR="001B059E" w:rsidRPr="00D10148" w:rsidRDefault="001B059E" w:rsidP="001B059E">
      <w:pPr>
        <w:pStyle w:val="5"/>
        <w:spacing w:before="0" w:after="0"/>
        <w:jc w:val="both"/>
        <w:rPr>
          <w:sz w:val="24"/>
          <w:szCs w:val="24"/>
        </w:rPr>
      </w:pPr>
      <w:r w:rsidRPr="00D10148">
        <w:rPr>
          <w:sz w:val="24"/>
          <w:szCs w:val="24"/>
        </w:rPr>
        <w:t>Задание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Используя ваше знание действий, входящих в стадию реализации изменения, сформулируйте, какие сложности, по вашему мнению, могут возникнуть в следующей ситуации. Посмотрите, сможете ли Вы определить три или четыре проблемы.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Компания Ли Интэрнешнл, лидер в производстве компьютерных сетей и периферийного оборудования для них, в настоящее время попала в полосу неприятностей, связанных с падением качества, возросшим процентом отказов и снижением в уровне нововведений.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После проведения серии совещаний высшим руководством было принято решение изменить всю структуру организации и ввести гибкие рабочие группы как метод организации производства. Ожидалось, что переход к более простой оргструктуре исключит бюрократизм, в то время как введение гибких групп снимет проблемы в области производства.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Трудности, которые могут возникнуть, включают:</w:t>
      </w:r>
    </w:p>
    <w:p w:rsidR="001B059E" w:rsidRPr="00D10148" w:rsidRDefault="001B059E" w:rsidP="001B059E">
      <w:pPr>
        <w:numPr>
          <w:ilvl w:val="0"/>
          <w:numId w:val="5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Крупные изменения необходимы, но, возможно, что им будут противиться.</w:t>
      </w:r>
    </w:p>
    <w:p w:rsidR="001B059E" w:rsidRPr="00D10148" w:rsidRDefault="001B059E" w:rsidP="001B059E">
      <w:pPr>
        <w:numPr>
          <w:ilvl w:val="0"/>
          <w:numId w:val="5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Запланированы два вида изменений, поэтому возможны осложнения в обеспечении их взаимодополняемости.</w:t>
      </w:r>
    </w:p>
    <w:p w:rsidR="001B059E" w:rsidRPr="00D10148" w:rsidRDefault="001B059E" w:rsidP="001B059E">
      <w:pPr>
        <w:numPr>
          <w:ilvl w:val="0"/>
          <w:numId w:val="5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В результате изменения могут возникнуть вопросы о дальнейшем использовании излишних людских ресурсов.</w:t>
      </w:r>
    </w:p>
    <w:p w:rsidR="001B059E" w:rsidRPr="00D10148" w:rsidRDefault="001B059E" w:rsidP="001B059E">
      <w:pPr>
        <w:numPr>
          <w:ilvl w:val="0"/>
          <w:numId w:val="5"/>
        </w:numPr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Предложенные изменения оказывают значительное воздействие на стратегии в области подготовки и развития персонала, в используемой системе оплаты и т.п.</w:t>
      </w:r>
    </w:p>
    <w:p w:rsidR="001B059E" w:rsidRPr="00D10148" w:rsidRDefault="001B059E" w:rsidP="001B059E">
      <w:pPr>
        <w:pStyle w:val="3"/>
        <w:spacing w:before="0"/>
        <w:jc w:val="both"/>
        <w:rPr>
          <w:rFonts w:ascii="Times New Roman" w:hAnsi="Times New Roman"/>
          <w:color w:val="auto"/>
        </w:rPr>
      </w:pPr>
      <w:r w:rsidRPr="00D10148">
        <w:rPr>
          <w:rFonts w:ascii="Times New Roman" w:hAnsi="Times New Roman"/>
          <w:color w:val="auto"/>
        </w:rPr>
        <w:t>Влияние финансовой информации на процесс стратегического изменения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Учет, в особенности управленческий учет, необходим для контроля за показателями, привлечения внимания и решения проблем на оперативном и управленческом уровнях. Такая деятельность ориентирована на поддержание существующего порядка (то есть обеспечивает сохранение статус-кво). Стратегическое управление связано с изменением, и здесь учет может играть важную роль в выявлении риска, связанного с конкретными переменами, позволяет выработать реалистичную программу, в рамках которой можно оценить конкретные изменения, а также может информировать, в какой степени изменения идут в соответствии с планами. Рисунок 5.3 показывает ориентацию управленческого учета на различных уровнях.</w:t>
      </w:r>
    </w:p>
    <w:tbl>
      <w:tblPr>
        <w:tblW w:w="6300" w:type="dxa"/>
        <w:jc w:val="center"/>
        <w:tblBorders>
          <w:top w:val="outset" w:sz="6" w:space="0" w:color="E3EFF9"/>
          <w:left w:val="outset" w:sz="6" w:space="0" w:color="E3EFF9"/>
          <w:bottom w:val="outset" w:sz="6" w:space="0" w:color="E3EFF9"/>
          <w:right w:val="outset" w:sz="6" w:space="0" w:color="E3EFF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5"/>
        <w:gridCol w:w="1565"/>
        <w:gridCol w:w="1565"/>
        <w:gridCol w:w="1605"/>
      </w:tblGrid>
      <w:tr w:rsidR="001B059E" w:rsidRPr="00D10148" w:rsidTr="001D2A64">
        <w:trPr>
          <w:jc w:val="center"/>
        </w:trPr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 </w:t>
            </w:r>
          </w:p>
        </w:tc>
        <w:tc>
          <w:tcPr>
            <w:tcW w:w="3750" w:type="pct"/>
            <w:gridSpan w:val="3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pStyle w:val="a4"/>
              <w:spacing w:before="0" w:beforeAutospacing="0" w:after="0" w:afterAutospacing="0"/>
              <w:jc w:val="both"/>
            </w:pPr>
            <w:r w:rsidRPr="00D10148">
              <w:t>Уровень решения</w:t>
            </w:r>
          </w:p>
        </w:tc>
      </w:tr>
      <w:tr w:rsidR="001B059E" w:rsidRPr="00D10148" w:rsidTr="001D2A64">
        <w:trPr>
          <w:jc w:val="center"/>
        </w:trPr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Уровень ориентации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Оперативный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Управлен- ческий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Стратеги- ческий</w:t>
            </w:r>
          </w:p>
        </w:tc>
      </w:tr>
      <w:tr w:rsidR="001B059E" w:rsidRPr="00D10148" w:rsidTr="001D2A64">
        <w:trPr>
          <w:jc w:val="center"/>
        </w:trPr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Контроль за показателями</w:t>
            </w:r>
          </w:p>
          <w:p w:rsidR="001B059E" w:rsidRPr="00D10148" w:rsidRDefault="001B059E" w:rsidP="001D2A64">
            <w:pPr>
              <w:pStyle w:val="a4"/>
              <w:spacing w:before="0" w:beforeAutospacing="0" w:after="0" w:afterAutospacing="0"/>
              <w:jc w:val="both"/>
            </w:pPr>
            <w:r w:rsidRPr="00D10148">
              <w:t>(Насколько хорошо идет работа)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Сметы</w:t>
            </w:r>
            <w:r w:rsidRPr="00D10148">
              <w:rPr>
                <w:rFonts w:ascii="Times New Roman" w:hAnsi="Times New Roman"/>
                <w:sz w:val="24"/>
              </w:rPr>
              <w:br/>
              <w:t>Контроль на основе прошлых показателей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Составление сметы</w:t>
            </w:r>
            <w:r w:rsidRPr="00D10148">
              <w:rPr>
                <w:rFonts w:ascii="Times New Roman" w:hAnsi="Times New Roman"/>
                <w:sz w:val="24"/>
              </w:rPr>
              <w:br/>
              <w:t>Месячные отчеты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- оценка стратегических изменений;</w:t>
            </w:r>
            <w:r w:rsidRPr="00D10148">
              <w:rPr>
                <w:rFonts w:ascii="Times New Roman" w:hAnsi="Times New Roman"/>
                <w:sz w:val="24"/>
              </w:rPr>
              <w:br/>
              <w:t>- определение количест- венных параметров проходящих изменений.</w:t>
            </w:r>
          </w:p>
        </w:tc>
      </w:tr>
      <w:tr w:rsidR="001B059E" w:rsidRPr="00D10148" w:rsidTr="001D2A64">
        <w:trPr>
          <w:jc w:val="center"/>
        </w:trPr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lastRenderedPageBreak/>
              <w:t>Направление внимания</w:t>
            </w:r>
          </w:p>
          <w:p w:rsidR="001B059E" w:rsidRPr="00D10148" w:rsidRDefault="001B059E" w:rsidP="001D2A64">
            <w:pPr>
              <w:pStyle w:val="a4"/>
              <w:spacing w:before="0" w:beforeAutospacing="0" w:after="0" w:afterAutospacing="0"/>
              <w:jc w:val="both"/>
            </w:pPr>
            <w:r w:rsidRPr="00D10148">
              <w:t>(Какие проблемы мы должны изучить)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Контроль за себесто- имостью продукции</w:t>
            </w:r>
            <w:r w:rsidRPr="00D10148">
              <w:rPr>
                <w:rFonts w:ascii="Times New Roman" w:hAnsi="Times New Roman"/>
                <w:sz w:val="24"/>
              </w:rPr>
              <w:br/>
              <w:t>Определение и объяснение отклонений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Анализ отклонений</w:t>
            </w:r>
            <w:r w:rsidRPr="00D10148">
              <w:rPr>
                <w:rFonts w:ascii="Times New Roman" w:hAnsi="Times New Roman"/>
                <w:sz w:val="24"/>
              </w:rPr>
              <w:br/>
              <w:t>Управление по отклонениям</w:t>
            </w:r>
            <w:r w:rsidRPr="00D10148">
              <w:rPr>
                <w:rFonts w:ascii="Times New Roman" w:hAnsi="Times New Roman"/>
                <w:sz w:val="24"/>
              </w:rPr>
              <w:br/>
              <w:t>Отчет об отклонениях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- определение затрат конкурентов;</w:t>
            </w:r>
            <w:r w:rsidRPr="00D10148">
              <w:rPr>
                <w:rFonts w:ascii="Times New Roman" w:hAnsi="Times New Roman"/>
                <w:sz w:val="24"/>
              </w:rPr>
              <w:br/>
              <w:t>- определение областей, в которых организации недостает конкурентного преимущества.</w:t>
            </w:r>
          </w:p>
        </w:tc>
      </w:tr>
      <w:tr w:rsidR="001B059E" w:rsidRPr="00D10148" w:rsidTr="001D2A64">
        <w:trPr>
          <w:jc w:val="center"/>
        </w:trPr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Решение проблемы</w:t>
            </w:r>
          </w:p>
          <w:p w:rsidR="001B059E" w:rsidRPr="00D10148" w:rsidRDefault="001B059E" w:rsidP="001D2A64">
            <w:pPr>
              <w:pStyle w:val="a4"/>
              <w:spacing w:before="0" w:beforeAutospacing="0" w:after="0" w:afterAutospacing="0"/>
              <w:jc w:val="both"/>
            </w:pPr>
            <w:r w:rsidRPr="00D10148">
              <w:t>(Какие альтернативы должны быть выбраны)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Принятие решений о ценах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Оценка капитало- вложений</w:t>
            </w:r>
          </w:p>
        </w:tc>
        <w:tc>
          <w:tcPr>
            <w:tcW w:w="1250" w:type="pct"/>
            <w:tcBorders>
              <w:top w:val="outset" w:sz="6" w:space="0" w:color="E3EFF9"/>
              <w:left w:val="outset" w:sz="6" w:space="0" w:color="E3EFF9"/>
              <w:bottom w:val="outset" w:sz="6" w:space="0" w:color="E3EFF9"/>
              <w:right w:val="outset" w:sz="6" w:space="0" w:color="E3EFF9"/>
            </w:tcBorders>
            <w:hideMark/>
          </w:tcPr>
          <w:p w:rsidR="001B059E" w:rsidRPr="00D10148" w:rsidRDefault="001B059E" w:rsidP="001D2A64">
            <w:pPr>
              <w:jc w:val="both"/>
              <w:rPr>
                <w:rFonts w:ascii="Times New Roman" w:hAnsi="Times New Roman"/>
                <w:sz w:val="24"/>
              </w:rPr>
            </w:pPr>
            <w:r w:rsidRPr="00D10148">
              <w:rPr>
                <w:rFonts w:ascii="Times New Roman" w:hAnsi="Times New Roman"/>
                <w:sz w:val="24"/>
              </w:rPr>
              <w:t>- оценка предложений по крупному стратегичес- кому изменению.</w:t>
            </w:r>
          </w:p>
        </w:tc>
      </w:tr>
    </w:tbl>
    <w:p w:rsidR="001B059E" w:rsidRPr="00D10148" w:rsidRDefault="001B059E" w:rsidP="001B059E">
      <w:pPr>
        <w:pStyle w:val="a4"/>
        <w:spacing w:before="0" w:beforeAutospacing="0" w:after="0" w:afterAutospacing="0"/>
        <w:jc w:val="both"/>
        <w:rPr>
          <w:i/>
          <w:iCs/>
        </w:rPr>
      </w:pPr>
      <w:r w:rsidRPr="00D10148">
        <w:rPr>
          <w:i/>
          <w:iCs/>
        </w:rPr>
        <w:t>Рис. 5.3 Вклад учета на различных уровнях управления</w:t>
      </w: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</w:p>
    <w:p w:rsidR="001B059E" w:rsidRPr="00D10148" w:rsidRDefault="001B059E" w:rsidP="001B059E">
      <w:pPr>
        <w:pStyle w:val="a4"/>
        <w:spacing w:before="0" w:beforeAutospacing="0" w:after="0" w:afterAutospacing="0"/>
        <w:jc w:val="both"/>
      </w:pPr>
      <w:r w:rsidRPr="00D10148">
        <w:t>Системы управленческого учета могут играть в стратегической области более значительную роль на таких уровнях, как контроль за показателями, привлечение внимания и решение проблемы. Это значительно повысит их роль в процессе стратегического управления.</w:t>
      </w: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1B059E" w:rsidRPr="00D10148" w:rsidRDefault="001B059E" w:rsidP="001B059E">
      <w:pPr>
        <w:pStyle w:val="a3"/>
        <w:numPr>
          <w:ilvl w:val="2"/>
          <w:numId w:val="1"/>
        </w:numPr>
        <w:shd w:val="clear" w:color="auto" w:fill="FFFFFF"/>
        <w:ind w:left="0" w:firstLine="0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</w:rPr>
        <w:t xml:space="preserve">Принудительный метод проведения изменений. Адаптивные изменения. Управление кризисной ситуацией. Управление сопротивлением. </w:t>
      </w: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Предшествующие рассуждения показывают, что при внедрении стратегических перемен на фирме поддержка и влияние высшего руководства используются обычно для преодоления сопротивления планированию. Далее, внедрение новой стратегии является первой и важнейшей заботой, после чего начинают постепенно выявляться недостатки системы. Понимание необходимости изменения критериев и структуры управления (если до этого доходит дело) приходит в последнюю очередь.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Назовем метод внедрения спонтанных изменений, который следует за методом определения последовательности и предусматривает использование силы для преодоления сопротивления, процессом принудительных изменений.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Как показывает опыт, принудительное изменение — процесс дорогостоящий и нежелательный в социальном аспекте, но он дает преимущество во времени стратегического реагирования. Таким образом, принудительный метод должен использоваться в условиях острого дефицита времени, когда требуется незамедлительная реакция.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Но когда природа сопротивления ясна, откровенного проявления силы, как это обычно бывало в прошлом, не требуется. Даже в условиях дефицита времени сопротивление может быть преодолено с минимальными затратами. Наибольшие трудности в использовании этого метода состоят в следующем: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• Отсутствие до начала процесса перемен базы, которая обеспечила бы его осуществление. В результате изменение терпит крах еще до появления новой стратегии.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• Неспособность предвидеть источники и силу сопротивления. Возникает замешательство, увеличиваются расходы, происходят отсрочки. В этом случае изменение изначально обречено на провал.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• Неспособность устранить первопричину сопротивления.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• Преждевременные структурные перемены. В результате — замедление темпов изменений.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lastRenderedPageBreak/>
        <w:t>• Игнорирование указаний по внедрению изменений. В результате — саботаж изменений.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• Непонимание необходимости повышать компетентность и создавать новый управленческий потенциал. В результате изменения приносят в жертву текущим производственным проблемам, снижается качество стратегических решений.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Этих трудностей можно избежать, а принудительные изменения сделать более эффективными, если перед началом процесса перемен провести анализ настроения персонала по направлениям, предложенным в гл. 6.1, и выявить потенциальные источники сопротивления или напротив — поддержки.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Необходимо создать структурную платформу, т. е. обеспечить организационную поддержку процессу изменений. Контролировать ход процесса, выявлять признаки сопротивления и предпринимать необходимые меры до того, как оно проявится. Изменив стратегию, необходимо обратить внимание на управленческий потенциал и компетенцию руководящих кадров и продолжать оказывать воздействие до тех пор, пока новая стратегия и управляющие не приобрели прав на существование.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color w:val="000000"/>
          <w:sz w:val="24"/>
        </w:rPr>
      </w:pPr>
      <w:r w:rsidRPr="00494902">
        <w:rPr>
          <w:rFonts w:ascii="Times New Roman" w:hAnsi="Times New Roman"/>
          <w:color w:val="000000"/>
          <w:sz w:val="24"/>
        </w:rPr>
        <w:t>Если фирма, используя метод принудительных перемен, испытывает нехватку компетентных руководителей по вопросам стратегического планирования, она может воспользоваться услугами консультантов для формулирования стратегии. Однако необходимо иметь в виду, что если консультанты порекомендуют изменения, которые серьезно затрагивают культуру и структуру власти, то они едва ли будут популярны. Высшее руководство фирмы должно постоянно оказывать давление и следить за внедрением рекомендаций консультантов.</w:t>
      </w:r>
    </w:p>
    <w:p w:rsidR="001B059E" w:rsidRPr="00494902" w:rsidRDefault="001B059E" w:rsidP="001B059E">
      <w:pPr>
        <w:shd w:val="clear" w:color="auto" w:fill="FFFFFF"/>
        <w:spacing w:before="150"/>
        <w:rPr>
          <w:rFonts w:ascii="Verdana" w:hAnsi="Verdana"/>
          <w:color w:val="000000"/>
          <w:sz w:val="20"/>
          <w:szCs w:val="20"/>
        </w:rPr>
      </w:pPr>
      <w:r w:rsidRPr="00494902">
        <w:rPr>
          <w:rFonts w:ascii="Verdana" w:hAnsi="Verdana"/>
          <w:color w:val="000000"/>
          <w:sz w:val="20"/>
          <w:szCs w:val="20"/>
        </w:rPr>
        <w:t> </w:t>
      </w: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D10148">
        <w:rPr>
          <w:rFonts w:ascii="Times New Roman" w:hAnsi="Times New Roman"/>
          <w:b/>
          <w:spacing w:val="-3"/>
          <w:sz w:val="24"/>
        </w:rPr>
        <w:t>3.Сравнение методов и выбор подходящего метода.</w:t>
      </w: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spacing w:val="-3"/>
          <w:sz w:val="24"/>
        </w:rPr>
      </w:pP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  <w:r w:rsidRPr="00494902">
        <w:rPr>
          <w:rFonts w:ascii="Times New Roman" w:hAnsi="Times New Roman"/>
          <w:sz w:val="24"/>
          <w:shd w:val="clear" w:color="auto" w:fill="FFFFFF"/>
        </w:rPr>
        <w:t xml:space="preserve">Метод прямого сравнения с аналогичным объектом является основным в сравнительном подходе, реализуется в нескольких вариантах в зависимости от степени схожести объекта оценки и объектов сравнения, включая объекты идентичные, аналогичные и объекты подобные оцениваемому. Чем больше объект сравнения отличается от объекта оценки, тем большему количеству корректировок подлежит его цена. Сравнительный подход в оценке машин и оборудования осуществим при наличии открытого активного рынка на технические средства исследуемого типа. Метод прямого сравнения с идентичным объектом чаще относится к методам затратного подхода, хотя при анализе ценовой информации на идентичный объект, также как при сравнении с аналогичными и подобными объектами, для приведения к искомой рыночной стоимости объекта оценки, выполняется ряд «коммерческих» корректировок по фактору времени, на нетипичные условия продажи, на наличие НДС. Под близким аналогом понимается объект той же модели, что и оцени-ваемый объект, без отличий в конструкции, по основным параметрам и осна-щению, возможна некоторая несхожесть по материалам и конструктивным ре-шениям, которые в итоге могут определить разрыв по тем или иным техниче-ским характеристикам, что повлечет при сравнении с характеристиками оцениваемой машины необходимость параметрических корректировок. Первоначально выполняются коммерческие корректировки, затем коэффициентные корректировки на параметры, последними вносятся абсолютные или поправочные корректировки на техническое различие и на комплектацию. Сравнение объекта оценки с объектом, подобным ему, влечет за собой дополнительные корректировки на параметры, т.к. подобие предполагает существенное расхождение в основных технических показателях при близости в функциональном предназначении.? «Коммерческие» корректировки чаще всего вносят с помощью соответ-ствующих коэффициентов, умножением исходной цены аналога на коэффициент или индекс. Скорректированная (проиндексированная) цена аналога на дату оценки будет равна: Цкор =Цо Х 1п/0 где: Цо~ цена аналогичного объекта в базисном (нулевом) месяце; 1„/о - </w:t>
      </w:r>
      <w:r w:rsidRPr="00494902">
        <w:rPr>
          <w:rFonts w:ascii="Times New Roman" w:hAnsi="Times New Roman"/>
          <w:sz w:val="24"/>
          <w:shd w:val="clear" w:color="auto" w:fill="FFFFFF"/>
        </w:rPr>
        <w:lastRenderedPageBreak/>
        <w:t>корректирующий индекс для п-го месяца по отношению к 0-му месяцу; п - период индексации, выраженный количеством месяцев. Для определения корректирующего индекса могут быть использованы данные о помесячных цепных ценовых индексах, т.е. отношение цены в данном месяце к цене в предшествующем месяце для одного и того же объекта: In/o = hn 30 где: h — среднемесячный цепной ценовой индекс на протяжении п месяцев.</w:t>
      </w:r>
    </w:p>
    <w:p w:rsidR="001B059E" w:rsidRPr="00494902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1B059E" w:rsidRPr="00D10148" w:rsidRDefault="001B059E" w:rsidP="001B059E">
      <w:pPr>
        <w:shd w:val="clear" w:color="auto" w:fill="FFFFFF"/>
        <w:jc w:val="both"/>
        <w:rPr>
          <w:rFonts w:ascii="Times New Roman" w:hAnsi="Times New Roman"/>
          <w:b/>
          <w:spacing w:val="-3"/>
          <w:sz w:val="24"/>
        </w:rPr>
      </w:pPr>
    </w:p>
    <w:p w:rsidR="00861426" w:rsidRDefault="00861426">
      <w:bookmarkStart w:id="0" w:name="_GoBack"/>
      <w:bookmarkEnd w:id="0"/>
    </w:p>
    <w:sectPr w:rsidR="008614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F5940"/>
    <w:multiLevelType w:val="multilevel"/>
    <w:tmpl w:val="6A3A8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352659"/>
    <w:multiLevelType w:val="multilevel"/>
    <w:tmpl w:val="9E026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B336EB"/>
    <w:multiLevelType w:val="multilevel"/>
    <w:tmpl w:val="8F02C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7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8654E5"/>
    <w:multiLevelType w:val="multilevel"/>
    <w:tmpl w:val="281AC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BD2A93"/>
    <w:multiLevelType w:val="hybridMultilevel"/>
    <w:tmpl w:val="736EA606"/>
    <w:lvl w:ilvl="0" w:tplc="8EE8D47A">
      <w:start w:val="5"/>
      <w:numFmt w:val="decimal"/>
      <w:lvlText w:val="%1."/>
      <w:lvlJc w:val="left"/>
      <w:pPr>
        <w:ind w:left="-39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681" w:hanging="360"/>
      </w:pPr>
      <w:rPr>
        <w:rFonts w:ascii="Symbol" w:hAnsi="Symbol" w:hint="default"/>
      </w:rPr>
    </w:lvl>
    <w:lvl w:ilvl="2" w:tplc="DD9AFFA2">
      <w:start w:val="2"/>
      <w:numFmt w:val="decimal"/>
      <w:lvlText w:val="%3"/>
      <w:lvlJc w:val="left"/>
      <w:pPr>
        <w:ind w:left="1581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121" w:hanging="360"/>
      </w:pPr>
    </w:lvl>
    <w:lvl w:ilvl="4" w:tplc="04190019" w:tentative="1">
      <w:start w:val="1"/>
      <w:numFmt w:val="lowerLetter"/>
      <w:lvlText w:val="%5."/>
      <w:lvlJc w:val="left"/>
      <w:pPr>
        <w:ind w:left="2841" w:hanging="360"/>
      </w:pPr>
    </w:lvl>
    <w:lvl w:ilvl="5" w:tplc="0419001B" w:tentative="1">
      <w:start w:val="1"/>
      <w:numFmt w:val="lowerRoman"/>
      <w:lvlText w:val="%6."/>
      <w:lvlJc w:val="right"/>
      <w:pPr>
        <w:ind w:left="3561" w:hanging="180"/>
      </w:pPr>
    </w:lvl>
    <w:lvl w:ilvl="6" w:tplc="0419000F" w:tentative="1">
      <w:start w:val="1"/>
      <w:numFmt w:val="decimal"/>
      <w:lvlText w:val="%7."/>
      <w:lvlJc w:val="left"/>
      <w:pPr>
        <w:ind w:left="4281" w:hanging="360"/>
      </w:pPr>
    </w:lvl>
    <w:lvl w:ilvl="7" w:tplc="04190019" w:tentative="1">
      <w:start w:val="1"/>
      <w:numFmt w:val="lowerLetter"/>
      <w:lvlText w:val="%8."/>
      <w:lvlJc w:val="left"/>
      <w:pPr>
        <w:ind w:left="5001" w:hanging="360"/>
      </w:pPr>
    </w:lvl>
    <w:lvl w:ilvl="8" w:tplc="0419001B" w:tentative="1">
      <w:start w:val="1"/>
      <w:numFmt w:val="lowerRoman"/>
      <w:lvlText w:val="%9."/>
      <w:lvlJc w:val="right"/>
      <w:pPr>
        <w:ind w:left="5721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C4F"/>
    <w:rsid w:val="001B059E"/>
    <w:rsid w:val="002D4C4F"/>
    <w:rsid w:val="0086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70038D-B6A5-463A-8BAD-0A4BA997B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59E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1B059E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</w:rPr>
  </w:style>
  <w:style w:type="paragraph" w:styleId="5">
    <w:name w:val="heading 5"/>
    <w:basedOn w:val="a"/>
    <w:next w:val="a"/>
    <w:link w:val="50"/>
    <w:qFormat/>
    <w:rsid w:val="001B059E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B059E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1B059E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1B059E"/>
    <w:pPr>
      <w:ind w:left="720"/>
      <w:contextualSpacing/>
    </w:pPr>
  </w:style>
  <w:style w:type="paragraph" w:styleId="a4">
    <w:name w:val="Normal (Web)"/>
    <w:basedOn w:val="a"/>
    <w:uiPriority w:val="99"/>
    <w:rsid w:val="001B059E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2356</Words>
  <Characters>13430</Characters>
  <Application>Microsoft Office Word</Application>
  <DocSecurity>0</DocSecurity>
  <Lines>111</Lines>
  <Paragraphs>31</Paragraphs>
  <ScaleCrop>false</ScaleCrop>
  <Company/>
  <LinksUpToDate>false</LinksUpToDate>
  <CharactersWithSpaces>15755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2024-11-08T05:42:00Z</dcterms:created>
  <dcterms:modified xsi:type="dcterms:W3CDTF">2024-11-08T05:42:00Z</dcterms:modified>
</cp:coreProperties>
</file>